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Pr="00B84056" w:rsidRDefault="00683D53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r w:rsidRPr="00B84056">
        <w:rPr>
          <w:rFonts w:ascii="Times New Roman" w:eastAsia="Times New Roman" w:hAnsi="Times New Roman" w:cs="Times New Roman"/>
          <w:b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7457"/>
      </w:tblGrid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6A" w:rsidRPr="00E5256A" w:rsidRDefault="00E5256A" w:rsidP="00E5256A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5256A">
              <w:rPr>
                <w:rFonts w:ascii="Times New Roman" w:eastAsia="Times New Roman" w:hAnsi="Times New Roman" w:cs="Times New Roman"/>
                <w:b/>
                <w:color w:val="auto"/>
              </w:rPr>
              <w:t>20.03.2023., 00 часов 02 минут (местного),</w:t>
            </w:r>
            <w:bookmarkStart w:id="0" w:name="_GoBack"/>
            <w:bookmarkEnd w:id="0"/>
          </w:p>
          <w:p w:rsidR="00963E95" w:rsidRPr="00C7407A" w:rsidRDefault="00E5256A" w:rsidP="00E5256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256A">
              <w:rPr>
                <w:rFonts w:ascii="Times New Roman" w:eastAsia="Times New Roman" w:hAnsi="Times New Roman" w:cs="Times New Roman"/>
                <w:b/>
                <w:color w:val="auto"/>
              </w:rPr>
              <w:t>19.03.2023., 18 часов 02 минут (</w:t>
            </w:r>
            <w:proofErr w:type="gramStart"/>
            <w:r w:rsidRPr="00E5256A">
              <w:rPr>
                <w:rFonts w:ascii="Times New Roman" w:eastAsia="Times New Roman" w:hAnsi="Times New Roman" w:cs="Times New Roman"/>
                <w:b/>
                <w:color w:val="auto"/>
              </w:rPr>
              <w:t>московского</w:t>
            </w:r>
            <w:proofErr w:type="gramEnd"/>
            <w:r w:rsidRPr="00E5256A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B01DC5" w:rsidP="002F232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ПАО «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Россети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» Забайкальское ПМЭС</w:t>
            </w:r>
          </w:p>
          <w:p w:rsidR="00045DE9" w:rsidRPr="00045DE9" w:rsidRDefault="00045DE9" w:rsidP="00045DE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45DE9">
              <w:rPr>
                <w:rFonts w:ascii="Times New Roman" w:eastAsia="Times New Roman" w:hAnsi="Times New Roman" w:cs="Times New Roman"/>
                <w:color w:val="000000" w:themeColor="text1"/>
              </w:rPr>
              <w:t>Харанорская</w:t>
            </w:r>
            <w:proofErr w:type="spellEnd"/>
            <w:r w:rsidRPr="00045D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ГРЭС</w:t>
            </w:r>
          </w:p>
          <w:p w:rsidR="00045DE9" w:rsidRPr="00427252" w:rsidRDefault="00045DE9" w:rsidP="00045DE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5DE9">
              <w:rPr>
                <w:rFonts w:ascii="Times New Roman" w:eastAsia="Times New Roman" w:hAnsi="Times New Roman" w:cs="Times New Roman"/>
                <w:color w:val="000000" w:themeColor="text1"/>
              </w:rPr>
              <w:t>ПАО «ТГК-14»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963E95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01DC5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Забайкальский край, ВЛ-220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Петровск-Забайкальская</w:t>
            </w:r>
            <w:proofErr w:type="gram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Чита (ВЛ-584)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2F232A" w:rsidP="0082142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2F23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2F232A">
              <w:rPr>
                <w:rFonts w:ascii="Times New Roman" w:eastAsia="Times New Roman" w:hAnsi="Times New Roman" w:cs="Times New Roman"/>
                <w:color w:val="000000" w:themeColor="text1"/>
              </w:rPr>
              <w:t>энергорайона</w:t>
            </w:r>
            <w:proofErr w:type="spellEnd"/>
            <w:r w:rsidRPr="002F232A">
              <w:rPr>
                <w:rFonts w:ascii="Times New Roman" w:eastAsia="Times New Roman" w:hAnsi="Times New Roman" w:cs="Times New Roman"/>
                <w:color w:val="000000" w:themeColor="text1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ЕЭС России или технологически изолированной территориальной энергосистемой), с переходом на изолированную от ЕЭС России или технологически изолированной территориальной</w:t>
            </w:r>
            <w:proofErr w:type="gramEnd"/>
            <w:r w:rsidRPr="002F23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B01DC5" w:rsidP="00821425">
            <w:pPr>
              <w:pStyle w:val="Standard"/>
              <w:jc w:val="both"/>
              <w:rPr>
                <w:color w:val="000000" w:themeColor="text1"/>
              </w:rPr>
            </w:pPr>
            <w:r w:rsidRPr="00B01DC5">
              <w:rPr>
                <w:color w:val="000000" w:themeColor="text1"/>
              </w:rPr>
              <w:t xml:space="preserve">19.03.2023 в 18-02 (время московское) отключилась </w:t>
            </w:r>
            <w:proofErr w:type="gramStart"/>
            <w:r w:rsidRPr="00B01DC5">
              <w:rPr>
                <w:color w:val="000000" w:themeColor="text1"/>
              </w:rPr>
              <w:t>ВЛ</w:t>
            </w:r>
            <w:proofErr w:type="gramEnd"/>
            <w:r w:rsidRPr="00B01DC5">
              <w:rPr>
                <w:color w:val="000000" w:themeColor="text1"/>
              </w:rPr>
              <w:t xml:space="preserve"> 220 </w:t>
            </w:r>
            <w:proofErr w:type="spellStart"/>
            <w:r w:rsidRPr="00B01DC5">
              <w:rPr>
                <w:color w:val="000000" w:themeColor="text1"/>
              </w:rPr>
              <w:t>кВ</w:t>
            </w:r>
            <w:proofErr w:type="spellEnd"/>
            <w:r w:rsidRPr="00B01DC5">
              <w:rPr>
                <w:color w:val="000000" w:themeColor="text1"/>
              </w:rPr>
              <w:t xml:space="preserve"> Петровск - Забайкальская – Чита (ВЛ-584) действием на ПС 220 </w:t>
            </w:r>
            <w:proofErr w:type="spellStart"/>
            <w:r w:rsidRPr="00B01DC5">
              <w:rPr>
                <w:color w:val="000000" w:themeColor="text1"/>
              </w:rPr>
              <w:t>кВ</w:t>
            </w:r>
            <w:proofErr w:type="spellEnd"/>
            <w:r w:rsidRPr="00B01DC5">
              <w:rPr>
                <w:color w:val="000000" w:themeColor="text1"/>
              </w:rPr>
              <w:t xml:space="preserve"> Чита направленной высокочастотной защитой (НВЧЗ), 1 ст. токовой защитой нулевой последовательности(ТЗНП), действием на ПС 220 </w:t>
            </w:r>
            <w:proofErr w:type="spellStart"/>
            <w:r w:rsidRPr="00B01DC5">
              <w:rPr>
                <w:color w:val="000000" w:themeColor="text1"/>
              </w:rPr>
              <w:t>кВ</w:t>
            </w:r>
            <w:proofErr w:type="spellEnd"/>
            <w:r w:rsidRPr="00B01DC5">
              <w:rPr>
                <w:color w:val="000000" w:themeColor="text1"/>
              </w:rPr>
              <w:t xml:space="preserve"> Петровск-Забайкальская НВЧЗ с неуспешным АПВ.</w:t>
            </w:r>
          </w:p>
          <w:p w:rsidR="00B01DC5" w:rsidRPr="00427252" w:rsidRDefault="00B01DC5" w:rsidP="00821425">
            <w:pPr>
              <w:pStyle w:val="Standard"/>
              <w:jc w:val="both"/>
              <w:rPr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DC5" w:rsidRPr="00B01DC5" w:rsidRDefault="00B01DC5" w:rsidP="00B01DC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результате аварийного отключения произошло выделение на изолированную работу от ЕЭС России Юго-Восточного и Читинского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энергорайонов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в состав которого входят Читинская ТЭЦ-1, Читинская ТЭЦ-2,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Шерловогорская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ТЭЦ и Приаргунская ТЭЦ</w:t>
            </w:r>
            <w:proofErr w:type="gram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Харанорская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ГРЭС, ТЭЦ «ППГХО», Читинская СЭС,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Черновская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СЭС,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Ингодинская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СЭС,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Кенонская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СЭС, с избытком мощности, кратковременным повышением частоты до 51,084 Гц.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В результате отключения ТГ-1 на Приаргунской ТЭЦ была обесточена 1 секция</w:t>
            </w:r>
          </w:p>
          <w:p w:rsidR="00737A5B" w:rsidRPr="00427252" w:rsidRDefault="00B01DC5" w:rsidP="00B01DC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35 </w:t>
            </w:r>
            <w:proofErr w:type="spellStart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B01DC5">
              <w:rPr>
                <w:rFonts w:ascii="Times New Roman" w:eastAsia="Times New Roman" w:hAnsi="Times New Roman" w:cs="Times New Roman"/>
                <w:color w:val="000000" w:themeColor="text1"/>
              </w:rPr>
              <w:t>, произошло прекращение электроснабжения части бытовых потребителей Забайкальского края (3 244 человек) на величину 1,8 МВт.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F2293B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61C9C" w:rsidRPr="00821425" w:rsidRDefault="00372D37" w:rsidP="00761C9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840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Термическое повреждение (пережог) имеющего сниженную проводимость контактного соединения обводного шлейфа фазы «В» на опоре №1ч </w:t>
            </w:r>
            <w:proofErr w:type="gram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Петровск-Забайкальская – Чита (ВЛ-584) в месте термитной сварки, произошедшее в результате нагрева токами нагрузки</w:t>
            </w:r>
            <w:r w:rsidR="008778F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приведшее к обрыву провода </w:t>
            </w:r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приближению его на </w:t>
            </w:r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недопустимое расстояние к заземлённым конструкциям опоры с возникновением короткого замыкания, в результате чего, произошло отключение ВЛ 220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Петровск-Забайкальская – Чита (</w:t>
            </w:r>
            <w:proofErr w:type="gram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ВЛ-584) действием НВЧЗ, с неуспешным АПВ, и, в ремонтной схеме сети 220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выделение на изолированную работу Юго-восточного и Читинского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энергорайонов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энергосистемы Забайкальского края</w:t>
            </w:r>
            <w:proofErr w:type="gramEnd"/>
          </w:p>
          <w:p w:rsidR="00761C9C" w:rsidRPr="00821425" w:rsidRDefault="00821425" w:rsidP="00761C9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142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63E95" w:rsidRPr="00427252" w:rsidRDefault="00963E95" w:rsidP="00761C9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C9C" w:rsidRPr="00761C9C" w:rsidRDefault="00AD09E0" w:rsidP="00761C9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Дефект монтажа, допущенный персоналом подрядной организации</w:t>
            </w:r>
          </w:p>
          <w:p w:rsidR="00821425" w:rsidRPr="00821425" w:rsidRDefault="00761C9C" w:rsidP="00761C9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ОАО «ВСЭСС Мехколонна № 41» при строительстве </w:t>
            </w:r>
            <w:proofErr w:type="gram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Петровск-Забайкальская – Чита (ВЛ-584) в 2001 году, заключающийся в нарушении технологии сварки термитным патроном ПА-300 (неравномерная подача к центру </w:t>
            </w:r>
            <w:proofErr w:type="spell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термопатрона</w:t>
            </w:r>
            <w:proofErr w:type="spell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свариваемых участков провода марки АС 300/39) при выполнении соединения на опоре № 1ч обводного шлейфа фазы «В», что привело к образованию внутренней раковины (диаметром до 6 мм) в месте сварки, с увеличением сопротивления (снижением проводимости) контактного соединения</w:t>
            </w:r>
          </w:p>
          <w:p w:rsidR="00AD09E0" w:rsidRPr="00BE6E44" w:rsidRDefault="00AD09E0" w:rsidP="0082142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25" w:rsidRPr="00427252" w:rsidRDefault="00821425" w:rsidP="00821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61C9C" w:rsidRPr="00761C9C" w:rsidRDefault="00D259E1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Выполнить замену сварных соединений шлейфов на опорах № 1ч, 3ч </w:t>
            </w:r>
            <w:proofErr w:type="gram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Петровск-Забайкальская – Чита (ВЛ-584) на спиральные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шлейфовые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соединители типа ШС.</w:t>
            </w:r>
          </w:p>
          <w:p w:rsidR="00761C9C" w:rsidRPr="00761C9C" w:rsidRDefault="00B84056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ыполнить внеочередной </w:t>
            </w:r>
            <w:proofErr w:type="spellStart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тепловизионный</w:t>
            </w:r>
            <w:proofErr w:type="spellEnd"/>
            <w:r w:rsidR="00761C9C"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контроль сварных контактных соединений (аналогичных повреждённому) проводов (шлейфов) на следующих</w:t>
            </w:r>
          </w:p>
          <w:p w:rsidR="00761C9C" w:rsidRPr="00761C9C" w:rsidRDefault="00761C9C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761C9C" w:rsidRPr="00761C9C" w:rsidRDefault="00761C9C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участка </w:t>
            </w:r>
            <w:proofErr w:type="gram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Ключи – </w:t>
            </w:r>
            <w:proofErr w:type="spell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Гусиноозерская</w:t>
            </w:r>
            <w:proofErr w:type="spell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ГРЭС (ВЛ-582) на опорах № 856, 857;</w:t>
            </w:r>
          </w:p>
          <w:p w:rsidR="00761C9C" w:rsidRPr="00761C9C" w:rsidRDefault="00761C9C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участка </w:t>
            </w:r>
            <w:proofErr w:type="gram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Гусиноозерская</w:t>
            </w:r>
            <w:proofErr w:type="spell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ГРЭС – Петровск-Забайкальская (ВЛ-583) на опорах № 1б, 7а, 6а, 5а, 3а, 2а, 1а;</w:t>
            </w:r>
          </w:p>
          <w:p w:rsidR="00761C9C" w:rsidRPr="00761C9C" w:rsidRDefault="00761C9C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участка </w:t>
            </w:r>
            <w:proofErr w:type="gramStart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Петровск-Забайкальская – Чита (ВЛ-584) на опорах № 1а, 2а, 3а, 3а2, 5а, 6а, 7а, 1ч, 3ч, 4ч, 5ч.</w:t>
            </w:r>
          </w:p>
          <w:p w:rsidR="00761C9C" w:rsidRPr="00761C9C" w:rsidRDefault="00761C9C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1C9C">
              <w:rPr>
                <w:rFonts w:ascii="Times New Roman" w:eastAsia="Times New Roman" w:hAnsi="Times New Roman" w:cs="Times New Roman"/>
                <w:color w:val="000000" w:themeColor="text1"/>
              </w:rPr>
              <w:t>При выявлении замечаний, разработать план мероприятий, направленный на их устранение</w:t>
            </w:r>
            <w:r w:rsidR="00B8405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63E95" w:rsidRPr="00427252" w:rsidRDefault="00963E95" w:rsidP="00761C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30A1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0" w:rsidRPr="003A30A1" w:rsidRDefault="00B20520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778F8" w:rsidRPr="008778F8" w:rsidRDefault="00B84056" w:rsidP="00B840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мероприятия, по реализации АОПЧ </w:t>
            </w:r>
            <w:proofErr w:type="spellStart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Харанорской</w:t>
            </w:r>
            <w:proofErr w:type="spellEnd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 ГРЭС, </w:t>
            </w:r>
            <w:proofErr w:type="gramStart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согласно требований</w:t>
            </w:r>
            <w:proofErr w:type="gramEnd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 к оснащению линий электропередачи и оборудования объектов электроэнергетики классом напряжения 110 </w:t>
            </w:r>
            <w:proofErr w:type="spellStart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утвержденными, приказом Минэнерго России от 13.02.2019 № 101</w:t>
            </w:r>
          </w:p>
          <w:p w:rsidR="008778F8" w:rsidRPr="008778F8" w:rsidRDefault="00B84056" w:rsidP="008778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мероприятия, обеспечивающие участие Блока 3 </w:t>
            </w:r>
            <w:proofErr w:type="spellStart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Харанорской</w:t>
            </w:r>
            <w:proofErr w:type="spellEnd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 ГРЭС в ОПРЧ в соответствии с «Техническими требованиями к генерирующему оборудованию участников оптового рынка» утверждёнными приказом Минэнерго России от 09.01.2019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азработать мероприятия, обеспечивающие участие</w:t>
            </w:r>
          </w:p>
          <w:p w:rsidR="008778F8" w:rsidRPr="008778F8" w:rsidRDefault="008778F8" w:rsidP="008778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ТГ-5 Читинской ТЭЦ-1 в ОПРЧ в соответствии с «Техническими требованиями к генерирующему оборудованию участников оптового рынка», утверждёнными приказом Минэнерго России от 09.01.2019 № </w:t>
            </w:r>
            <w:r w:rsidR="00B8405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</w:t>
            </w:r>
            <w:r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Провести внеплановый производственный инструктаж оперативному персоналу </w:t>
            </w:r>
            <w:proofErr w:type="spellStart"/>
            <w:r w:rsidRPr="008778F8">
              <w:rPr>
                <w:rFonts w:ascii="Times New Roman" w:eastAsia="Times New Roman" w:hAnsi="Times New Roman" w:cs="Times New Roman"/>
                <w:color w:val="auto"/>
              </w:rPr>
              <w:t>Шерловогорской</w:t>
            </w:r>
            <w:proofErr w:type="spellEnd"/>
            <w:r w:rsidRPr="008778F8">
              <w:rPr>
                <w:rFonts w:ascii="Times New Roman" w:eastAsia="Times New Roman" w:hAnsi="Times New Roman" w:cs="Times New Roman"/>
                <w:color w:val="auto"/>
              </w:rPr>
              <w:t xml:space="preserve"> ТЭЦ по теме: «Порядок отдачи и подтверждения выполнения команд (разрешений)»</w:t>
            </w:r>
          </w:p>
          <w:p w:rsidR="008778F8" w:rsidRPr="008778F8" w:rsidRDefault="00B84056" w:rsidP="008778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Провести внеплановую тренировку оперативному персоналу Приаргунской ТЭЦ на тему: «Действия персонала Приаргунской ТЭЦ при снижении нагрузки турбоагрегата ниже регулировочного диапазона при отклонениях частоты в энергосистеме»</w:t>
            </w:r>
          </w:p>
          <w:p w:rsidR="003A30A1" w:rsidRPr="003A30A1" w:rsidRDefault="00B84056" w:rsidP="008778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</w:t>
            </w:r>
            <w:r w:rsidR="008778F8" w:rsidRPr="008778F8">
              <w:rPr>
                <w:rFonts w:ascii="Times New Roman" w:eastAsia="Times New Roman" w:hAnsi="Times New Roman" w:cs="Times New Roman"/>
                <w:color w:val="auto"/>
              </w:rPr>
              <w:t>Разработать техническое решение по монтажу электрифицированной арматуры на общей линии отсоса с бойлерной установки, обеспечивающего прекращения поступления паровоздушной смеси из бойлерной установки в конденсатор, при отключении турбоагрегата на Приаргунской ТЭЦ.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0526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0526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56" w:rsidRPr="00B84056" w:rsidRDefault="00B84056" w:rsidP="00B840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4056">
              <w:rPr>
                <w:rFonts w:ascii="Times New Roman" w:eastAsia="Times New Roman" w:hAnsi="Times New Roman" w:cs="Times New Roman"/>
                <w:color w:val="auto"/>
              </w:rPr>
              <w:t xml:space="preserve">1. Выполнить замену сварных соединений шлейфов на спиральные </w:t>
            </w:r>
            <w:proofErr w:type="spellStart"/>
            <w:r w:rsidRPr="00B84056">
              <w:rPr>
                <w:rFonts w:ascii="Times New Roman" w:eastAsia="Times New Roman" w:hAnsi="Times New Roman" w:cs="Times New Roman"/>
                <w:color w:val="auto"/>
              </w:rPr>
              <w:t>шлейфовые</w:t>
            </w:r>
            <w:proofErr w:type="spellEnd"/>
            <w:r w:rsidRPr="00B84056">
              <w:rPr>
                <w:rFonts w:ascii="Times New Roman" w:eastAsia="Times New Roman" w:hAnsi="Times New Roman" w:cs="Times New Roman"/>
                <w:color w:val="auto"/>
              </w:rPr>
              <w:t xml:space="preserve"> соединители типа ШС.</w:t>
            </w:r>
          </w:p>
          <w:p w:rsidR="00B84056" w:rsidRPr="00B84056" w:rsidRDefault="00B84056" w:rsidP="00B840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4056">
              <w:rPr>
                <w:rFonts w:ascii="Times New Roman" w:eastAsia="Times New Roman" w:hAnsi="Times New Roman" w:cs="Times New Roman"/>
                <w:color w:val="auto"/>
              </w:rPr>
              <w:t xml:space="preserve">2.Выполнить внеочередной </w:t>
            </w:r>
            <w:proofErr w:type="spellStart"/>
            <w:r w:rsidRPr="00B84056">
              <w:rPr>
                <w:rFonts w:ascii="Times New Roman" w:eastAsia="Times New Roman" w:hAnsi="Times New Roman" w:cs="Times New Roman"/>
                <w:color w:val="auto"/>
              </w:rPr>
              <w:t>тепловизионный</w:t>
            </w:r>
            <w:proofErr w:type="spellEnd"/>
            <w:r w:rsidRPr="00B84056">
              <w:rPr>
                <w:rFonts w:ascii="Times New Roman" w:eastAsia="Times New Roman" w:hAnsi="Times New Roman" w:cs="Times New Roman"/>
                <w:color w:val="auto"/>
              </w:rPr>
              <w:t xml:space="preserve"> контроль сварных контактных соединений (аналогичных </w:t>
            </w:r>
            <w:proofErr w:type="gramStart"/>
            <w:r w:rsidRPr="00B84056">
              <w:rPr>
                <w:rFonts w:ascii="Times New Roman" w:eastAsia="Times New Roman" w:hAnsi="Times New Roman" w:cs="Times New Roman"/>
                <w:color w:val="auto"/>
              </w:rPr>
              <w:t>повреждённому</w:t>
            </w:r>
            <w:proofErr w:type="gramEnd"/>
            <w:r w:rsidRPr="00B84056">
              <w:rPr>
                <w:rFonts w:ascii="Times New Roman" w:eastAsia="Times New Roman" w:hAnsi="Times New Roman" w:cs="Times New Roman"/>
                <w:color w:val="auto"/>
              </w:rPr>
              <w:t>) проводов (шлейфов).</w:t>
            </w:r>
          </w:p>
          <w:p w:rsidR="00963E95" w:rsidRPr="00427252" w:rsidRDefault="00B84056" w:rsidP="00B840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B84056"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8778F8" w:rsidRPr="00B84056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="008778F8" w:rsidRPr="00B84056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="008778F8" w:rsidRPr="00B84056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 </w:t>
            </w:r>
            <w:r w:rsidRPr="00B84056">
              <w:rPr>
                <w:rFonts w:ascii="Times New Roman" w:eastAsia="Times New Roman" w:hAnsi="Times New Roman" w:cs="Times New Roman"/>
                <w:color w:val="auto"/>
              </w:rPr>
              <w:t>состоянием электрооборудования.</w:t>
            </w:r>
          </w:p>
        </w:tc>
      </w:tr>
      <w:tr w:rsidR="00C7407A" w:rsidRPr="00C7407A" w:rsidTr="00427252">
        <w:trPr>
          <w:trHeight w:val="7694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52" w:rsidRDefault="00427252" w:rsidP="00427252">
            <w:pPr>
              <w:pStyle w:val="TableContents"/>
              <w:ind w:left="-105"/>
              <w:rPr>
                <w:color w:val="FF0000"/>
              </w:rPr>
            </w:pPr>
          </w:p>
          <w:p w:rsidR="00DB22F0" w:rsidRPr="00C7407A" w:rsidRDefault="008778F8" w:rsidP="00DB22F0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3981450" cy="2875638"/>
                  <wp:effectExtent l="635" t="0" r="635" b="635"/>
                  <wp:docPr id="5" name="Рисунок 5" descr="Y:\Яремина О.В  Ананьина\От Портянного\Аварии\2023\п. 1.10. Фотографии поврежденного оборудования\20230320_114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Яремина О.В  Ананьина\От Портянного\Аварии\2023\п. 1.10. Фотографии поврежденного оборудования\20230320_114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9911" cy="288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252" w:rsidRDefault="00427252" w:rsidP="003A30A1">
            <w:pPr>
              <w:pStyle w:val="TableContents"/>
              <w:ind w:left="-105"/>
              <w:rPr>
                <w:color w:val="FF0000"/>
              </w:rPr>
            </w:pPr>
          </w:p>
          <w:p w:rsidR="00CD1354" w:rsidRDefault="00CD1354" w:rsidP="003A30A1">
            <w:pPr>
              <w:pStyle w:val="TableContents"/>
              <w:ind w:left="-105"/>
              <w:rPr>
                <w:color w:val="FF0000"/>
              </w:rPr>
            </w:pPr>
          </w:p>
          <w:p w:rsidR="00DD72CD" w:rsidRDefault="008778F8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lastRenderedPageBreak/>
              <w:drawing>
                <wp:inline distT="0" distB="0" distL="0" distR="0">
                  <wp:extent cx="2928938" cy="3905250"/>
                  <wp:effectExtent l="0" t="0" r="5080" b="0"/>
                  <wp:docPr id="2" name="Рисунок 2" descr="Y:\Яремина О.В  Ананьина\От Портянного\Аварии\2023\п. 1.10. Фотографии поврежденного оборудования\PHOTO-2023-03-22-13-48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Яремина О.В  Ананьина\От Портянного\Аварии\2023\п. 1.10. Фотографии поврежденного оборудования\PHOTO-2023-03-22-13-48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93" cy="390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056" w:rsidRDefault="00B84056" w:rsidP="003A30A1">
            <w:pPr>
              <w:pStyle w:val="TableContents"/>
              <w:ind w:left="-105"/>
              <w:rPr>
                <w:color w:val="FF0000"/>
              </w:rPr>
            </w:pPr>
          </w:p>
          <w:p w:rsidR="00B84056" w:rsidRDefault="00B84056" w:rsidP="003A30A1">
            <w:pPr>
              <w:pStyle w:val="TableContents"/>
              <w:ind w:left="-105"/>
              <w:rPr>
                <w:color w:val="FF0000"/>
              </w:rPr>
            </w:pPr>
          </w:p>
          <w:p w:rsidR="00B84056" w:rsidRDefault="00B84056" w:rsidP="003A30A1">
            <w:pPr>
              <w:pStyle w:val="TableContents"/>
              <w:ind w:left="-105"/>
              <w:rPr>
                <w:color w:val="FF0000"/>
              </w:rPr>
            </w:pPr>
          </w:p>
          <w:p w:rsidR="00B84056" w:rsidRDefault="00B84056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2163920">
                  <wp:extent cx="2987040" cy="39808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398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4056" w:rsidRDefault="00B84056" w:rsidP="003A30A1">
            <w:pPr>
              <w:pStyle w:val="TableContents"/>
              <w:ind w:left="-105"/>
              <w:rPr>
                <w:color w:val="FF0000"/>
              </w:rPr>
            </w:pPr>
          </w:p>
          <w:p w:rsidR="00B84056" w:rsidRDefault="00B84056" w:rsidP="003A30A1">
            <w:pPr>
              <w:pStyle w:val="TableContents"/>
              <w:ind w:left="-105"/>
              <w:rPr>
                <w:color w:val="FF0000"/>
              </w:rPr>
            </w:pPr>
          </w:p>
          <w:p w:rsidR="00372D37" w:rsidRPr="00C7407A" w:rsidRDefault="00372D37" w:rsidP="00B84056">
            <w:pPr>
              <w:pStyle w:val="TableContents"/>
              <w:rPr>
                <w:color w:val="FF0000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2"/>
      <w:footerReference w:type="default" r:id="rId13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49" w:rsidRDefault="00701949">
      <w:r>
        <w:separator/>
      </w:r>
    </w:p>
  </w:endnote>
  <w:endnote w:type="continuationSeparator" w:id="0">
    <w:p w:rsidR="00701949" w:rsidRDefault="0070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49" w:rsidRDefault="00701949">
      <w:r>
        <w:separator/>
      </w:r>
    </w:p>
  </w:footnote>
  <w:footnote w:type="continuationSeparator" w:id="0">
    <w:p w:rsidR="00701949" w:rsidRDefault="0070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4AA"/>
    <w:multiLevelType w:val="hybridMultilevel"/>
    <w:tmpl w:val="AEF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65A4"/>
    <w:multiLevelType w:val="hybridMultilevel"/>
    <w:tmpl w:val="D2D0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41FF"/>
    <w:multiLevelType w:val="hybridMultilevel"/>
    <w:tmpl w:val="602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45DE9"/>
    <w:rsid w:val="000526CD"/>
    <w:rsid w:val="00132C6E"/>
    <w:rsid w:val="001C73DF"/>
    <w:rsid w:val="0020523C"/>
    <w:rsid w:val="0029698A"/>
    <w:rsid w:val="002F09C2"/>
    <w:rsid w:val="002F232A"/>
    <w:rsid w:val="002F5888"/>
    <w:rsid w:val="0032696C"/>
    <w:rsid w:val="00372D37"/>
    <w:rsid w:val="003A30A1"/>
    <w:rsid w:val="0042624B"/>
    <w:rsid w:val="00427252"/>
    <w:rsid w:val="00434D9A"/>
    <w:rsid w:val="004605DA"/>
    <w:rsid w:val="00683D53"/>
    <w:rsid w:val="00701949"/>
    <w:rsid w:val="00737A5B"/>
    <w:rsid w:val="00761C9C"/>
    <w:rsid w:val="007A5AB6"/>
    <w:rsid w:val="007B7F30"/>
    <w:rsid w:val="00817253"/>
    <w:rsid w:val="00821425"/>
    <w:rsid w:val="008778F8"/>
    <w:rsid w:val="008905A5"/>
    <w:rsid w:val="00963E95"/>
    <w:rsid w:val="00982E1F"/>
    <w:rsid w:val="00A3291D"/>
    <w:rsid w:val="00A445A0"/>
    <w:rsid w:val="00A464CD"/>
    <w:rsid w:val="00A62E65"/>
    <w:rsid w:val="00AD09E0"/>
    <w:rsid w:val="00B00F25"/>
    <w:rsid w:val="00B01DC5"/>
    <w:rsid w:val="00B141F2"/>
    <w:rsid w:val="00B20520"/>
    <w:rsid w:val="00B7183C"/>
    <w:rsid w:val="00B84056"/>
    <w:rsid w:val="00BC1B29"/>
    <w:rsid w:val="00BC2E3E"/>
    <w:rsid w:val="00BE38D4"/>
    <w:rsid w:val="00BE6E44"/>
    <w:rsid w:val="00C7407A"/>
    <w:rsid w:val="00CB7585"/>
    <w:rsid w:val="00CD1354"/>
    <w:rsid w:val="00D259E1"/>
    <w:rsid w:val="00D52443"/>
    <w:rsid w:val="00D9137C"/>
    <w:rsid w:val="00DB22F0"/>
    <w:rsid w:val="00DD72CD"/>
    <w:rsid w:val="00E5256A"/>
    <w:rsid w:val="00F158C8"/>
    <w:rsid w:val="00F2293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30CC-C3F4-43E2-9AD1-741C6A15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Олеся В. Яремина</cp:lastModifiedBy>
  <cp:revision>2</cp:revision>
  <cp:lastPrinted>2023-04-26T00:42:00Z</cp:lastPrinted>
  <dcterms:created xsi:type="dcterms:W3CDTF">2023-05-01T23:21:00Z</dcterms:created>
  <dcterms:modified xsi:type="dcterms:W3CDTF">2023-05-01T23:21:00Z</dcterms:modified>
</cp:coreProperties>
</file>